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207F26"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1A92FD20">
          <v:rect id="_x0000_i103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achterconstructie </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77777777" w:rsidR="00D55201" w:rsidRPr="00D55201" w:rsidRDefault="00D55201" w:rsidP="0019589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073D9666" w14:textId="77777777" w:rsidR="009315D2" w:rsidRPr="00FA19B4" w:rsidRDefault="00207F26" w:rsidP="009315D2">
      <w:pPr>
        <w:pStyle w:val="Lijn"/>
        <w:spacing w:before="0" w:after="0"/>
      </w:pPr>
      <w:bookmarkStart w:id="63" w:name="_Toc265507989"/>
      <w:bookmarkStart w:id="64" w:name="_Toc333843158"/>
      <w:r>
        <w:rPr>
          <w:noProof/>
        </w:rPr>
        <w:pict w14:anchorId="34384AB2">
          <v:rect id="_x0000_i1034" alt="" style="width:453.6pt;height:.05pt;mso-width-percent:0;mso-height-percent:0;mso-width-percent:0;mso-height-percent:0" o:hralign="center" o:hrstd="t" o:hr="t" fillcolor="#aca899" stroked="f"/>
        </w:pict>
      </w:r>
    </w:p>
    <w:p w14:paraId="78180B8D" w14:textId="21328F2A"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8502CC">
        <w:t xml:space="preserve">Vlakke, </w:t>
      </w:r>
      <w:r w:rsidR="006267F0">
        <w:t>on</w:t>
      </w:r>
      <w:r w:rsidR="008502CC">
        <w:t>gekleurde,</w:t>
      </w:r>
      <w:r w:rsidR="00D55201" w:rsidRPr="00DC6587">
        <w:t xml:space="preserve"> </w:t>
      </w:r>
      <w:r w:rsidR="008502CC" w:rsidRPr="00DC6587">
        <w:t>asbestvrij</w:t>
      </w:r>
      <w:r w:rsidR="008502CC">
        <w:t>e,</w:t>
      </w:r>
      <w:r w:rsidR="008502CC" w:rsidRPr="00DC6587">
        <w:t xml:space="preserve"> </w:t>
      </w:r>
      <w:r w:rsidR="008502CC">
        <w:t>vezelcement</w:t>
      </w:r>
      <w:r w:rsidR="00D55201" w:rsidRPr="00DC6587">
        <w:t>pla</w:t>
      </w:r>
      <w:r w:rsidR="008502CC">
        <w:t xml:space="preserve">ten met </w:t>
      </w:r>
      <w:r w:rsidR="004834E8">
        <w:t>cement</w:t>
      </w:r>
      <w:r w:rsidR="006267F0">
        <w:t>grijs</w:t>
      </w:r>
      <w:r w:rsidR="008502CC">
        <w:t xml:space="preserve"> </w:t>
      </w:r>
      <w:r>
        <w:t xml:space="preserve">“betonlook” </w:t>
      </w:r>
      <w:r w:rsidR="006267F0">
        <w:t>uiterlijk</w:t>
      </w:r>
    </w:p>
    <w:p w14:paraId="22958422" w14:textId="77777777" w:rsidR="009315D2" w:rsidRPr="00FA19B4" w:rsidRDefault="00207F26" w:rsidP="009315D2">
      <w:pPr>
        <w:pStyle w:val="Lijn"/>
        <w:spacing w:before="0" w:after="0"/>
      </w:pPr>
      <w:r>
        <w:rPr>
          <w:noProof/>
        </w:rPr>
        <w:pict w14:anchorId="243DC388">
          <v:rect id="_x0000_i1033"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6ED56B32" w14:textId="77777777" w:rsidR="00D31DE1" w:rsidRPr="00D55201" w:rsidRDefault="00D31DE1" w:rsidP="00195895">
      <w:pPr>
        <w:pStyle w:val="81"/>
        <w:spacing w:before="0" w:after="0"/>
      </w:pPr>
      <w:r w:rsidRPr="00D55201">
        <w:t>-</w:t>
      </w:r>
      <w:r w:rsidRPr="00D55201">
        <w:tab/>
        <w:t>Het afstellen en afregelen van de gevelbekleding.</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Pr="00FA19B4"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3888B7B7" w14:textId="77777777" w:rsidR="001574FA" w:rsidRPr="009315D2" w:rsidRDefault="001574FA" w:rsidP="00195895">
      <w:pPr>
        <w:pStyle w:val="Kop9"/>
        <w:spacing w:before="0" w:after="0"/>
        <w:rPr>
          <w:lang w:val="nl-BE"/>
        </w:rPr>
      </w:pPr>
      <w:r w:rsidRPr="009315D2">
        <w:rPr>
          <w:lang w:val="nl-BE"/>
        </w:rPr>
        <w:t>.22.12.12.</w:t>
      </w:r>
      <w:r w:rsidRPr="009315D2">
        <w:rPr>
          <w:lang w:val="nl-BE"/>
        </w:rPr>
        <w:tab/>
        <w:t xml:space="preserve">Per m. </w:t>
      </w:r>
      <w:r w:rsidRPr="009315D2">
        <w:rPr>
          <w:b/>
          <w:bCs/>
          <w:color w:val="008000"/>
          <w:lang w:val="nl-BE"/>
        </w:rPr>
        <w:t>[m]</w:t>
      </w:r>
      <w:r w:rsidR="00C12060" w:rsidRPr="009315D2">
        <w:rPr>
          <w:b/>
          <w:bCs/>
          <w:snapToGrid w:val="0"/>
          <w:color w:val="008000"/>
          <w:lang w:val="nl-BE"/>
        </w:rPr>
        <w:t xml:space="preserve"> [FH]</w:t>
      </w:r>
    </w:p>
    <w:p w14:paraId="6FFCAA8A" w14:textId="2C3BF1B6" w:rsidR="001574FA" w:rsidRPr="00FA19B4" w:rsidRDefault="001574FA" w:rsidP="009315D2">
      <w:pPr>
        <w:pStyle w:val="81"/>
        <w:tabs>
          <w:tab w:val="left" w:pos="3119"/>
        </w:tabs>
        <w:spacing w:before="0" w:after="0"/>
      </w:pPr>
      <w:bookmarkStart w:id="66" w:name="OLE_LINK3"/>
      <w:r w:rsidRPr="00FA19B4">
        <w:t>●</w:t>
      </w:r>
      <w:r w:rsidRPr="00FA19B4">
        <w:tab/>
        <w:t>Speciale stukken.</w:t>
      </w:r>
      <w:r w:rsidR="009315D2">
        <w:tab/>
      </w:r>
    </w:p>
    <w:p w14:paraId="4B275FC7" w14:textId="77777777" w:rsidR="001574FA" w:rsidRPr="009315D2" w:rsidRDefault="001574FA" w:rsidP="00195895">
      <w:pPr>
        <w:pStyle w:val="Kop9"/>
        <w:spacing w:before="0" w:after="0"/>
        <w:rPr>
          <w:lang w:val="nl-BE"/>
        </w:rPr>
      </w:pPr>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77777777" w:rsidR="001574FA" w:rsidRPr="00FA19B4" w:rsidRDefault="001574FA" w:rsidP="00195895">
      <w:pPr>
        <w:pStyle w:val="81"/>
        <w:spacing w:before="0" w:after="0"/>
      </w:pPr>
      <w:r w:rsidRPr="00FA19B4">
        <w:t>●</w:t>
      </w:r>
      <w:r w:rsidRPr="00FA19B4">
        <w:tab/>
      </w:r>
      <w:r w:rsidR="0019217B">
        <w:t>Vezelcementplaten</w:t>
      </w:r>
      <w:r w:rsidRPr="00FA19B4">
        <w:t>.</w:t>
      </w:r>
    </w:p>
    <w:p w14:paraId="411BD490" w14:textId="77777777" w:rsidR="001574FA" w:rsidRPr="009315D2" w:rsidRDefault="001574FA" w:rsidP="00195895">
      <w:pPr>
        <w:pStyle w:val="Kop9"/>
        <w:spacing w:before="0" w:after="0"/>
        <w:rPr>
          <w:lang w:val="nl-BE"/>
        </w:rPr>
      </w:pPr>
      <w:r w:rsidRPr="009315D2">
        <w:rPr>
          <w:lang w:val="nl-BE"/>
        </w:rPr>
        <w:t>.22.16.10.</w:t>
      </w:r>
      <w:r w:rsidRPr="009315D2">
        <w:rPr>
          <w:lang w:val="nl-BE"/>
        </w:rPr>
        <w:tab/>
        <w:t xml:space="preserve">Per stuk. </w:t>
      </w:r>
      <w:r w:rsidRPr="009315D2">
        <w:rPr>
          <w:b/>
          <w:bCs/>
          <w:color w:val="008000"/>
          <w:lang w:val="nl-BE"/>
        </w:rPr>
        <w:t>[st]</w:t>
      </w:r>
      <w:r w:rsidR="00C12060" w:rsidRPr="009315D2">
        <w:rPr>
          <w:b/>
          <w:bCs/>
          <w:snapToGrid w:val="0"/>
          <w:color w:val="008000"/>
          <w:lang w:val="nl-BE"/>
        </w:rPr>
        <w:t xml:space="preserve"> [FH]</w:t>
      </w:r>
    </w:p>
    <w:p w14:paraId="63B66077" w14:textId="77777777" w:rsidR="001574FA" w:rsidRPr="00FA19B4" w:rsidRDefault="001574FA" w:rsidP="00195895">
      <w:pPr>
        <w:pStyle w:val="81"/>
        <w:spacing w:before="0" w:after="0"/>
      </w:pPr>
      <w:r w:rsidRPr="00FA19B4">
        <w:t>●</w:t>
      </w:r>
      <w:r w:rsidRPr="00FA19B4">
        <w:tab/>
        <w:t>Speciale stukken.</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77777777" w:rsidR="001574FA" w:rsidRPr="00FA19B4" w:rsidRDefault="001574FA" w:rsidP="00195895">
      <w:pPr>
        <w:pStyle w:val="82"/>
        <w:spacing w:before="0" w:after="0"/>
      </w:pPr>
      <w:r w:rsidRPr="00FA19B4">
        <w:t>-</w:t>
      </w:r>
      <w:r w:rsidRPr="00FA19B4">
        <w:tab/>
        <w:t>Naar type en dikte en/of profielhoogte.</w:t>
      </w:r>
    </w:p>
    <w:p w14:paraId="752E29C0" w14:textId="77777777" w:rsidR="0019217B" w:rsidRPr="00FA19B4" w:rsidRDefault="0019217B" w:rsidP="00195895">
      <w:pPr>
        <w:pStyle w:val="81"/>
        <w:spacing w:before="0" w:after="0"/>
      </w:pPr>
      <w:r w:rsidRPr="00FA19B4">
        <w:t>-</w:t>
      </w:r>
      <w:r w:rsidRPr="00FA19B4">
        <w:tab/>
        <w:t xml:space="preserve">Per lopende meter van zelfde aard zoals: </w:t>
      </w:r>
      <w:r>
        <w:t>hoeken, raamkanten</w:t>
      </w:r>
      <w:r w:rsidRPr="00FA19B4">
        <w:t>, ...</w:t>
      </w:r>
    </w:p>
    <w:p w14:paraId="07049EAB" w14:textId="77777777" w:rsidR="001574FA" w:rsidRDefault="001574FA" w:rsidP="00195895">
      <w:pPr>
        <w:pStyle w:val="81"/>
        <w:spacing w:before="0" w:after="0"/>
      </w:pPr>
      <w:r w:rsidRPr="00FA19B4">
        <w:t>-</w:t>
      </w:r>
      <w:r w:rsidRPr="00FA19B4">
        <w:tab/>
        <w:t xml:space="preserve">Per stuk van zelfde aard zoals: </w:t>
      </w:r>
      <w:r w:rsidR="004834E8">
        <w:t>raam</w:t>
      </w:r>
      <w:r w:rsidRPr="00FA19B4">
        <w:t xml:space="preserve">afwerking, </w:t>
      </w:r>
      <w:r w:rsidR="004834E8">
        <w:t>ventilatie</w:t>
      </w:r>
      <w:r w:rsidRPr="00FA19B4">
        <w:t>doorvoeren, …</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195895">
      <w:pPr>
        <w:pStyle w:val="80"/>
        <w:spacing w:before="0" w:after="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77777777"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D31DE1">
        <w:rPr>
          <w:rStyle w:val="MerkChar"/>
          <w:lang w:val="nl-BE"/>
        </w:rPr>
        <w:t>Sw</w:t>
      </w:r>
      <w:r w:rsidR="00D31DE1" w:rsidRPr="002C5E5C">
        <w:rPr>
          <w:rStyle w:val="MerkChar"/>
          <w:lang w:val="nl-BE"/>
        </w:rPr>
        <w:t>iss</w:t>
      </w:r>
      <w:r w:rsidR="00D31DE1">
        <w:rPr>
          <w:rStyle w:val="MerkChar"/>
          <w:lang w:val="nl-BE"/>
        </w:rPr>
        <w:t>pearl</w:t>
      </w:r>
    </w:p>
    <w:p w14:paraId="79397553" w14:textId="7E80F65F"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D31DE1">
        <w:rPr>
          <w:rStyle w:val="MerkChar"/>
          <w:lang w:val="nl-BE"/>
        </w:rPr>
        <w:t xml:space="preserve">Swisspearl </w:t>
      </w:r>
      <w:r w:rsidR="006267F0">
        <w:rPr>
          <w:rStyle w:val="MerkChar"/>
          <w:lang w:val="nl-BE"/>
        </w:rPr>
        <w:t>Construction</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D17FCC9" w14:textId="41F52DF2" w:rsidR="002F79AD" w:rsidRDefault="002F79AD" w:rsidP="002F79AD">
      <w:pPr>
        <w:pStyle w:val="80"/>
      </w:pPr>
      <w:r>
        <w:t>Grijze, vlakke, dubbe</w:t>
      </w:r>
      <w:r w:rsidRPr="00DC6587">
        <w:t xml:space="preserve">lgeperste, </w:t>
      </w:r>
      <w:r>
        <w:t>luchtgedroogde</w:t>
      </w:r>
      <w:r w:rsidRPr="00DC6587">
        <w:t xml:space="preserve"> platen uit asbestvrij vezelcement </w:t>
      </w:r>
      <w:r>
        <w:t xml:space="preserve">(NT), samengesteld uit </w:t>
      </w:r>
      <w:r w:rsidR="001730CB">
        <w:t>CEM II cement</w:t>
      </w:r>
      <w:r>
        <w:t>, cellulose, organische en PVA vezels, minerale toeslagstoffen en water.</w:t>
      </w:r>
    </w:p>
    <w:p w14:paraId="1ABE8C8A" w14:textId="5CE838FE" w:rsidR="00D31DE1" w:rsidRPr="008D41B3" w:rsidRDefault="002F79AD" w:rsidP="00195895">
      <w:pPr>
        <w:pStyle w:val="80"/>
        <w:spacing w:before="0" w:after="0"/>
      </w:pPr>
      <w:r>
        <w:t xml:space="preserve">Plaatsing </w:t>
      </w:r>
      <w:r w:rsidR="00D31DE1" w:rsidRPr="008D41B3">
        <w:t>zonder overlap</w:t>
      </w:r>
      <w:r>
        <w:t xml:space="preserve">, </w:t>
      </w:r>
      <w:r w:rsidR="00D31DE1" w:rsidRPr="008D41B3">
        <w:t xml:space="preserve">de samenstelling van alle componenten </w:t>
      </w:r>
      <w:r w:rsidRPr="008D41B3">
        <w:t xml:space="preserve">is </w:t>
      </w:r>
      <w:r w:rsidR="00D31DE1" w:rsidRPr="008D41B3">
        <w:t>aan mekaar aangepast. Dit geld</w:t>
      </w:r>
      <w:r w:rsidR="00D31DE1">
        <w:t>t</w:t>
      </w:r>
      <w:r w:rsidR="00D31DE1" w:rsidRPr="008D41B3">
        <w:t xml:space="preserve"> tevens ondermeer voor alle componenten van de bekleding die in contact kunnen komen met deze van de draagstructuur. </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77777777"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r>
        <w:t>cement</w:t>
      </w:r>
      <w:r w:rsidRPr="00DC6587">
        <w:t>grijs</w:t>
      </w:r>
      <w:r>
        <w:t>, betonlook</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75F07D0B" w:rsidR="0019217B" w:rsidRPr="00DC6587" w:rsidRDefault="0019217B" w:rsidP="00195895">
      <w:pPr>
        <w:pStyle w:val="83Kenm"/>
        <w:spacing w:before="0" w:after="0"/>
      </w:pPr>
      <w:r w:rsidRPr="00DC6587">
        <w:t>-</w:t>
      </w:r>
      <w:r w:rsidRPr="00DC6587">
        <w:tab/>
        <w:t>Kantafwerking</w:t>
      </w:r>
      <w:r>
        <w:t>:</w:t>
      </w:r>
      <w:r w:rsidR="00B9286A">
        <w:tab/>
      </w:r>
      <w:r w:rsidR="00833953">
        <w:t>gekantrecht</w:t>
      </w:r>
      <w:r w:rsidR="00C12060" w:rsidRPr="00DC6587">
        <w:t>.</w:t>
      </w:r>
    </w:p>
    <w:p w14:paraId="3CD7D4C0" w14:textId="20B61E7D" w:rsidR="0019217B" w:rsidRPr="00DC6587" w:rsidRDefault="0019217B" w:rsidP="00195895">
      <w:pPr>
        <w:pStyle w:val="83Kenm"/>
        <w:spacing w:before="0" w:after="0"/>
      </w:pPr>
      <w:r w:rsidRPr="00DC6587">
        <w:t>-</w:t>
      </w:r>
      <w:r w:rsidRPr="00DC6587">
        <w:tab/>
        <w:t>Oppervlaktestructuur</w:t>
      </w:r>
      <w:r>
        <w:t>:</w:t>
      </w:r>
      <w:r w:rsidRPr="00DC6587">
        <w:tab/>
      </w:r>
      <w:r>
        <w:t xml:space="preserve">gelijkmatig, </w:t>
      </w:r>
      <w:r w:rsidR="001730CB">
        <w:t xml:space="preserve">niet behandeld </w:t>
      </w:r>
      <w:r w:rsidRPr="00DC6587">
        <w:t>glad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77777777" w:rsidR="0019217B" w:rsidRDefault="0019217B" w:rsidP="00195895">
      <w:pPr>
        <w:pStyle w:val="83Kenm"/>
        <w:spacing w:before="0" w:after="0"/>
      </w:pPr>
      <w:r>
        <w:t>-</w:t>
      </w:r>
      <w:r>
        <w:tab/>
        <w:t>Dichtheid, droog:</w:t>
      </w:r>
      <w:r>
        <w:tab/>
        <w:t xml:space="preserve"> ≥1550 Kg/m³</w:t>
      </w:r>
    </w:p>
    <w:p w14:paraId="4FBFA489" w14:textId="77777777" w:rsidR="003B7881" w:rsidRDefault="0019217B" w:rsidP="00195895">
      <w:pPr>
        <w:pStyle w:val="83Kenm"/>
        <w:spacing w:before="0" w:after="0"/>
      </w:pPr>
      <w:r>
        <w:t>-</w:t>
      </w:r>
      <w:r>
        <w:tab/>
        <w:t>Afmetingen:</w:t>
      </w:r>
      <w:r>
        <w:tab/>
      </w:r>
      <w:r w:rsidR="003B7881">
        <w:t>op maat gezaagd volgens specificaties op detailplannen.</w:t>
      </w:r>
    </w:p>
    <w:p w14:paraId="0617EE6B" w14:textId="77777777" w:rsidR="00B9286A" w:rsidRDefault="00B9286A" w:rsidP="00195895">
      <w:pPr>
        <w:pStyle w:val="83Kenm"/>
        <w:spacing w:before="0" w:after="0"/>
      </w:pPr>
      <w:r w:rsidRPr="00DC6587">
        <w:t>-</w:t>
      </w:r>
      <w:r w:rsidRPr="00DC6587">
        <w:tab/>
        <w:t>Plaatdikte</w:t>
      </w:r>
      <w:r>
        <w:t>:</w:t>
      </w:r>
      <w:r w:rsidRPr="00DC6587">
        <w:tab/>
      </w:r>
      <w:r>
        <w:t>6 mm; 8 mm of 10 mm</w:t>
      </w:r>
    </w:p>
    <w:p w14:paraId="5F223FC2" w14:textId="37967054" w:rsidR="00B9286A" w:rsidRDefault="00B9286A" w:rsidP="00195895">
      <w:pPr>
        <w:pStyle w:val="83Kenm"/>
        <w:spacing w:before="0" w:after="0"/>
      </w:pPr>
      <w:r>
        <w:t>-</w:t>
      </w:r>
      <w:r>
        <w:tab/>
        <w:t>Gewicht</w:t>
      </w:r>
      <w:r w:rsidR="00704CC9">
        <w:t xml:space="preserve"> (incl. 5% vocht)</w:t>
      </w:r>
      <w:r>
        <w:t>:</w:t>
      </w:r>
      <w:r>
        <w:tab/>
        <w:t>11,3 Kg/m² (6 mm dik) of</w:t>
      </w:r>
      <w:r w:rsidRPr="00833953">
        <w:rPr>
          <w:rStyle w:val="OptieChar"/>
        </w:rPr>
        <w:t xml:space="preserve"> </w:t>
      </w:r>
      <w:r>
        <w:t>15,</w:t>
      </w:r>
      <w:r w:rsidR="006D190E">
        <w:t>1</w:t>
      </w:r>
      <w:r>
        <w:t xml:space="preserve"> Kg/m² (8 mm dik) of</w:t>
      </w:r>
      <w:r w:rsidRPr="00833953">
        <w:rPr>
          <w:rStyle w:val="OptieChar"/>
        </w:rPr>
        <w:t xml:space="preserve"> </w:t>
      </w:r>
      <w:r>
        <w:t>18,9 Kg/m² (10 mm dik)</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2EFC25B3" w:rsidR="003B7881" w:rsidRDefault="003B7881" w:rsidP="00195895">
      <w:pPr>
        <w:pStyle w:val="83Kenm"/>
        <w:spacing w:before="0" w:after="0"/>
      </w:pPr>
      <w:r>
        <w:t>-</w:t>
      </w:r>
      <w:r>
        <w:tab/>
        <w:t>Dikte</w:t>
      </w:r>
      <w:r w:rsidR="006F5DBA">
        <w:t>:</w:t>
      </w:r>
      <w:r w:rsidR="006F5DBA">
        <w:tab/>
      </w:r>
      <w:r w:rsidR="006267F0">
        <w:t xml:space="preserve"> ±10%</w:t>
      </w:r>
    </w:p>
    <w:p w14:paraId="62E4D3A2" w14:textId="397E60EC" w:rsidR="003B7881" w:rsidRDefault="006F5DBA" w:rsidP="00195895">
      <w:pPr>
        <w:pStyle w:val="83Kenm"/>
        <w:spacing w:before="0" w:after="0"/>
      </w:pPr>
      <w:r>
        <w:t>-</w:t>
      </w:r>
      <w:r>
        <w:tab/>
        <w:t>Lengte:</w:t>
      </w:r>
      <w:r>
        <w:tab/>
        <w:t xml:space="preserve"> ±3 mm</w:t>
      </w:r>
    </w:p>
    <w:p w14:paraId="7F97CF68" w14:textId="405900A5" w:rsidR="003B7881" w:rsidRDefault="006F5DBA" w:rsidP="00195895">
      <w:pPr>
        <w:pStyle w:val="83Kenm"/>
        <w:spacing w:before="0" w:after="0"/>
      </w:pPr>
      <w:r>
        <w:t>-</w:t>
      </w:r>
      <w:r>
        <w:tab/>
        <w:t>Breedte:</w:t>
      </w:r>
      <w:r>
        <w:tab/>
        <w:t xml:space="preserve"> </w:t>
      </w:r>
      <w:r w:rsidRPr="006F5DBA">
        <w:t>±2</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317A9BA6" w:rsidR="00C73E54" w:rsidRDefault="00C73E54" w:rsidP="00195895">
      <w:pPr>
        <w:pStyle w:val="83Kenm"/>
        <w:spacing w:before="0" w:after="0"/>
      </w:pPr>
      <w:r>
        <w:lastRenderedPageBreak/>
        <w:t>-</w:t>
      </w:r>
      <w:r>
        <w:tab/>
        <w:t>E</w:t>
      </w:r>
      <w:r w:rsidR="00373F00">
        <w:t>lasticiteitsmodulus (droog):</w:t>
      </w:r>
      <w:r w:rsidR="00373F00">
        <w:tab/>
      </w:r>
      <w:r>
        <w:t>20 GPa (breedte) en 21 GPa (lengte)</w:t>
      </w:r>
    </w:p>
    <w:p w14:paraId="1EC08EE4" w14:textId="47B203C0" w:rsidR="003B7881" w:rsidRDefault="003B7881" w:rsidP="00195895">
      <w:pPr>
        <w:pStyle w:val="83Kenm"/>
        <w:spacing w:before="0" w:after="0"/>
      </w:pPr>
      <w:r>
        <w:t>-</w:t>
      </w:r>
      <w:r>
        <w:tab/>
        <w:t xml:space="preserve">Elasticiteitsmodulus </w:t>
      </w:r>
      <w:r w:rsidR="007D4C5B">
        <w:t>(</w:t>
      </w:r>
      <w:r w:rsidR="00C73E54">
        <w:t>nat</w:t>
      </w:r>
      <w:r w:rsidR="007D4C5B">
        <w:t>)</w:t>
      </w:r>
      <w:r w:rsidR="00C73E54">
        <w:t>:</w:t>
      </w:r>
      <w:r w:rsidR="00C73E54">
        <w:tab/>
      </w:r>
      <w:r w:rsidR="00373F00">
        <w:t xml:space="preserve">9 </w:t>
      </w:r>
      <w:r>
        <w:t>GPa</w:t>
      </w:r>
      <w:r w:rsidR="00C73E54">
        <w:t xml:space="preserve"> (breedte) en 13 GPa (lengte)</w:t>
      </w:r>
    </w:p>
    <w:p w14:paraId="5C367DF8" w14:textId="2BD4C2BA" w:rsidR="00C73E54" w:rsidRDefault="00C73E54" w:rsidP="00195895">
      <w:pPr>
        <w:pStyle w:val="83Kenm"/>
        <w:spacing w:before="0" w:after="0"/>
      </w:pPr>
      <w:r>
        <w:t>-</w:t>
      </w:r>
      <w:r>
        <w:tab/>
        <w:t>Buigsterkte (nat-droog)</w:t>
      </w:r>
      <w:r w:rsidR="00DC7A47">
        <w:t>:</w:t>
      </w:r>
      <w:r>
        <w:tab/>
        <w:t>≥22</w:t>
      </w:r>
      <w:r w:rsidRPr="003B7881">
        <w:t xml:space="preserve"> </w:t>
      </w:r>
      <w:r>
        <w:t>MPa (breedte) en ≥26</w:t>
      </w:r>
      <w:r w:rsidRPr="003B7881">
        <w:t xml:space="preserve"> </w:t>
      </w:r>
      <w:r>
        <w:t>MPa (lengte)</w:t>
      </w:r>
    </w:p>
    <w:p w14:paraId="318B7553" w14:textId="1C3F1657" w:rsidR="00A86214" w:rsidRDefault="00C73E54" w:rsidP="00195895">
      <w:pPr>
        <w:pStyle w:val="83Kenm"/>
        <w:spacing w:before="0" w:after="0"/>
      </w:pPr>
      <w:r>
        <w:t>-</w:t>
      </w:r>
      <w:r>
        <w:tab/>
        <w:t>Buigsterkte (nat):</w:t>
      </w:r>
      <w:r>
        <w:tab/>
        <w:t>≥15</w:t>
      </w:r>
      <w:r w:rsidR="003B7881" w:rsidRPr="003B7881">
        <w:t xml:space="preserve"> </w:t>
      </w:r>
      <w:r w:rsidR="003B7881">
        <w:t>MPa</w:t>
      </w:r>
      <w:r w:rsidR="00A86214">
        <w:t xml:space="preserve"> (breedte) en ≥2</w:t>
      </w:r>
      <w:r>
        <w:t>0</w:t>
      </w:r>
      <w:r w:rsidR="00A86214" w:rsidRPr="003B7881">
        <w:t xml:space="preserve"> </w:t>
      </w:r>
      <w:r w:rsidR="00A86214">
        <w:t>MPa (lengte)</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32BCA035" w:rsidR="003B7881" w:rsidRDefault="003B7881" w:rsidP="00195895">
      <w:pPr>
        <w:pStyle w:val="83Kenm"/>
        <w:spacing w:before="0" w:after="0"/>
      </w:pPr>
      <w:r>
        <w:t>-</w:t>
      </w:r>
      <w:r>
        <w:tab/>
        <w:t>Warmtegeleiding:</w:t>
      </w:r>
      <w:r>
        <w:tab/>
        <w:t>0,</w:t>
      </w:r>
      <w:r w:rsidR="006267F0">
        <w:t>4</w:t>
      </w:r>
      <w:r w:rsidR="006D190E">
        <w:t>8</w:t>
      </w:r>
      <w:r w:rsidRPr="003B7881">
        <w:t xml:space="preserve"> </w:t>
      </w:r>
      <w:r>
        <w:t>W/m</w:t>
      </w:r>
      <w:r w:rsidR="00484F76">
        <w:t>.K</w:t>
      </w:r>
    </w:p>
    <w:p w14:paraId="29612AFB" w14:textId="431C2DF1" w:rsidR="003B7881" w:rsidRDefault="003B7881" w:rsidP="00195895">
      <w:pPr>
        <w:pStyle w:val="83Kenm"/>
        <w:spacing w:before="0" w:after="0"/>
      </w:pPr>
      <w:r>
        <w:t>-</w:t>
      </w:r>
      <w:r>
        <w:tab/>
        <w:t>Thermische uitzettingscoëfficiënt:</w:t>
      </w:r>
      <w:r>
        <w:tab/>
        <w:t>0,0</w:t>
      </w:r>
      <w:r w:rsidR="006267F0">
        <w:t>08</w:t>
      </w:r>
      <w:r w:rsidRPr="003B7881">
        <w:t xml:space="preserve"> </w:t>
      </w:r>
      <w:r>
        <w:t>mm/m</w:t>
      </w:r>
      <w:r w:rsidR="00484F76">
        <w:t>.K</w:t>
      </w:r>
    </w:p>
    <w:p w14:paraId="0FBAA026" w14:textId="0F74B5FB" w:rsidR="003B7881" w:rsidRDefault="003B7881" w:rsidP="00195895">
      <w:pPr>
        <w:pStyle w:val="83Kenm"/>
        <w:spacing w:before="0" w:after="0"/>
      </w:pPr>
      <w:r>
        <w:t>-</w:t>
      </w:r>
      <w:r>
        <w:tab/>
        <w:t>Temperatuurbereik:</w:t>
      </w:r>
      <w:r>
        <w:tab/>
        <w:t xml:space="preserve">Max. </w:t>
      </w:r>
      <w:r w:rsidR="006267F0">
        <w:t>15</w:t>
      </w:r>
      <w:r>
        <w:t xml:space="preserve">0 °C </w:t>
      </w:r>
    </w:p>
    <w:p w14:paraId="059E97CB" w14:textId="134564AC" w:rsidR="003B7881" w:rsidRDefault="003B7881" w:rsidP="00195895">
      <w:pPr>
        <w:pStyle w:val="83Kenm"/>
        <w:spacing w:before="0" w:after="0"/>
      </w:pPr>
      <w:r>
        <w:t>-</w:t>
      </w:r>
      <w:r>
        <w:tab/>
        <w:t>Vorstbestendigheid:</w:t>
      </w:r>
      <w:r>
        <w:tab/>
        <w:t xml:space="preserve"> &gt;100 Cycli</w:t>
      </w:r>
      <w:r w:rsidR="002F79AD">
        <w:t xml:space="preserve"> </w:t>
      </w:r>
      <w:r w:rsidR="002F79AD" w:rsidRPr="00DC6587">
        <w:t>bestand tegen vorst, vorstvrij</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06598567" w14:textId="77777777" w:rsidR="003B7881" w:rsidRDefault="00C73E54" w:rsidP="00195895">
      <w:pPr>
        <w:pStyle w:val="83Kenm"/>
        <w:spacing w:before="0" w:after="0"/>
      </w:pPr>
      <w:r>
        <w:t>-</w:t>
      </w:r>
      <w:r>
        <w:tab/>
        <w:t xml:space="preserve">Nat-droog-nat </w:t>
      </w:r>
      <w:r w:rsidR="003B7881">
        <w:tab/>
        <w:t xml:space="preserve"> </w:t>
      </w:r>
      <w:r w:rsidR="006267F0">
        <w:t>3</w:t>
      </w:r>
      <w:r w:rsidR="003B7881">
        <w:t xml:space="preserve"> mm/m</w:t>
      </w:r>
    </w:p>
    <w:p w14:paraId="335F7817" w14:textId="4ED96664" w:rsidR="00C73E54" w:rsidRDefault="00C73E54" w:rsidP="00195895">
      <w:pPr>
        <w:pStyle w:val="83Kenm"/>
        <w:spacing w:before="0" w:after="0"/>
      </w:pPr>
      <w:r>
        <w:t>-</w:t>
      </w:r>
      <w:r>
        <w:tab/>
        <w:t>Wateropname (nat</w:t>
      </w:r>
      <w:r w:rsidR="0088346B">
        <w:t>-</w:t>
      </w:r>
      <w:r>
        <w:t>droog</w:t>
      </w:r>
      <w:r w:rsidR="0088346B">
        <w:t>-nat</w:t>
      </w:r>
      <w:r>
        <w:t>):</w:t>
      </w:r>
      <w:r>
        <w:tab/>
        <w:t>12%</w:t>
      </w:r>
    </w:p>
    <w:p w14:paraId="708EE29E" w14:textId="6E8153C8" w:rsidR="003B7881" w:rsidRDefault="003B7881" w:rsidP="00195895">
      <w:pPr>
        <w:pStyle w:val="83Kenm"/>
        <w:spacing w:before="0" w:after="0"/>
      </w:pPr>
      <w:r>
        <w:t>-</w:t>
      </w:r>
      <w:r>
        <w:tab/>
        <w:t>Factor dampweerstand:</w:t>
      </w:r>
      <w:r>
        <w:tab/>
        <w:t xml:space="preserve"> </w:t>
      </w:r>
      <w:r w:rsidR="00A45196">
        <w:t>127</w:t>
      </w:r>
      <w:r>
        <w:t xml:space="preserve"> μ</w:t>
      </w:r>
      <w:r w:rsidR="00A45196">
        <w:t xml:space="preserve"> (8 mm), </w:t>
      </w:r>
      <w:r w:rsidR="0072391A">
        <w:t>59,4 μ (10 mm)</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6405F280" w14:textId="4D004183" w:rsidR="00A86214" w:rsidRPr="003B7881" w:rsidRDefault="00A86214" w:rsidP="00195895">
      <w:pPr>
        <w:pStyle w:val="83Kenm"/>
        <w:spacing w:before="0" w:after="0"/>
      </w:pPr>
      <w:r w:rsidRPr="003B7881">
        <w:t>-</w:t>
      </w:r>
      <w:r w:rsidRPr="003B7881">
        <w:tab/>
      </w:r>
      <w:r>
        <w:t>Duurzaamheid:</w:t>
      </w:r>
      <w:r>
        <w:tab/>
        <w:t>Categorie A</w:t>
      </w:r>
    </w:p>
    <w:p w14:paraId="53350C30" w14:textId="1DDE2193" w:rsidR="003B7881" w:rsidRPr="003B7881" w:rsidRDefault="003B7881" w:rsidP="00195895">
      <w:pPr>
        <w:pStyle w:val="83Kenm"/>
        <w:spacing w:before="0" w:after="0"/>
      </w:pPr>
      <w:r w:rsidRPr="003B7881">
        <w:t>-</w:t>
      </w:r>
      <w:r w:rsidRPr="003B7881">
        <w:tab/>
      </w:r>
      <w:r w:rsidR="00A86214">
        <w:t>Sterktek</w:t>
      </w:r>
      <w:r w:rsidRPr="003B7881">
        <w:t xml:space="preserve">lasse </w:t>
      </w:r>
      <w:r w:rsidR="00A86214">
        <w:t>(</w:t>
      </w:r>
      <w:r w:rsidRPr="003B7881">
        <w:t>EN 12467 NT</w:t>
      </w:r>
      <w:r w:rsidR="00A86214">
        <w:t>):</w:t>
      </w:r>
      <w:r w:rsidR="00A86214">
        <w:tab/>
      </w:r>
      <w:r w:rsidR="00D12BAE">
        <w:t>3</w:t>
      </w:r>
      <w:r w:rsidR="00A86214">
        <w:t xml:space="preserve"> </w:t>
      </w:r>
    </w:p>
    <w:p w14:paraId="352178A9" w14:textId="6DBAB5DA"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A2-s1-d0 </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195895">
      <w:pPr>
        <w:pStyle w:val="80"/>
        <w:spacing w:before="0" w:after="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195895">
      <w:pPr>
        <w:pStyle w:val="80"/>
        <w:spacing w:before="0" w:after="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195895">
      <w:pPr>
        <w:pStyle w:val="80"/>
        <w:spacing w:before="0" w:after="0"/>
      </w:pPr>
      <w:bookmarkStart w:id="67" w:name="_Toc128825063"/>
      <w:bookmarkStart w:id="68" w:name="_Toc244576159"/>
      <w:r w:rsidRPr="00442102">
        <w:t xml:space="preserve">Manipulatie en opslag op de werf: </w:t>
      </w:r>
    </w:p>
    <w:p w14:paraId="14E7E72B" w14:textId="77777777" w:rsidR="006D190E" w:rsidRPr="008D41B3" w:rsidRDefault="006D190E" w:rsidP="00195895">
      <w:pPr>
        <w:pStyle w:val="80"/>
        <w:spacing w:before="0" w:after="0"/>
      </w:pPr>
      <w:r w:rsidRPr="008D41B3">
        <w:t>De platen en hun hulpstukken moeten vervoerd worden in omstandigheden die de materialen tegen beschadigingen behoeden (zorgvuldig gestapeld en vastgebonden).</w:t>
      </w:r>
    </w:p>
    <w:p w14:paraId="1F9C1D10" w14:textId="77777777" w:rsidR="006D190E" w:rsidRDefault="006D190E" w:rsidP="00195895">
      <w:pPr>
        <w:pStyle w:val="80"/>
        <w:spacing w:before="0" w:after="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195895">
      <w:pPr>
        <w:pStyle w:val="80"/>
        <w:spacing w:before="0" w:after="0"/>
      </w:pPr>
      <w:r>
        <w:t>Opslag van de platen gebeurt steeds afgedekt onder een dekzeil.</w:t>
      </w:r>
    </w:p>
    <w:p w14:paraId="1AA66F4F" w14:textId="77777777" w:rsidR="008542E9" w:rsidRPr="008D41B3" w:rsidRDefault="008542E9" w:rsidP="00195895">
      <w:pPr>
        <w:pStyle w:val="80"/>
        <w:spacing w:before="0" w:after="0"/>
      </w:pP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2E76847A" w14:textId="58D0BC54" w:rsidR="008542E9" w:rsidRPr="008542E9" w:rsidRDefault="00B47C1B" w:rsidP="008542E9">
      <w:pPr>
        <w:tabs>
          <w:tab w:val="left" w:pos="851"/>
        </w:tabs>
        <w:ind w:left="851" w:hanging="284"/>
        <w:rPr>
          <w:rFonts w:ascii="Arial" w:hAnsi="Arial" w:cs="Arial"/>
          <w:sz w:val="18"/>
          <w:szCs w:val="18"/>
        </w:rPr>
      </w:pPr>
      <w:r w:rsidRPr="00FD72DD">
        <w:rPr>
          <w:rStyle w:val="OptieChar"/>
        </w:rPr>
        <w:t>#</w:t>
      </w:r>
      <w:r w:rsidR="008542E9" w:rsidRPr="00B47C1B">
        <w:rPr>
          <w:rStyle w:val="80Char"/>
        </w:rPr>
        <w:t xml:space="preserve">Indien </w:t>
      </w:r>
      <w:r w:rsidR="008A0CCF" w:rsidRPr="00B47C1B">
        <w:rPr>
          <w:rStyle w:val="80Char"/>
        </w:rPr>
        <w:t>toegepast</w:t>
      </w:r>
      <w:r w:rsidR="008542E9" w:rsidRPr="00B47C1B">
        <w:rPr>
          <w:rStyle w:val="80Char"/>
        </w:rPr>
        <w:t xml:space="preserve"> als gevelplaat:</w:t>
      </w:r>
      <w:r w:rsidR="008542E9" w:rsidRPr="00B47C1B">
        <w:rPr>
          <w:rStyle w:val="80Char"/>
        </w:rPr>
        <w:br/>
      </w:r>
      <w:r w:rsidR="008542E9" w:rsidRPr="008542E9">
        <w:rPr>
          <w:rFonts w:ascii="Arial" w:hAnsi="Arial" w:cs="Arial"/>
          <w:sz w:val="18"/>
          <w:szCs w:val="18"/>
        </w:rPr>
        <w:t xml:space="preserve">De gevel wordt geventileerd volgens de voorschriften van de fabrikant </w:t>
      </w:r>
      <w:r w:rsidR="008542E9" w:rsidRPr="008542E9">
        <w:rPr>
          <w:rFonts w:ascii="Arial" w:hAnsi="Arial" w:cs="Arial"/>
          <w:sz w:val="18"/>
          <w:szCs w:val="18"/>
        </w:rPr>
        <w:br/>
      </w:r>
      <w:r w:rsidR="008542E9" w:rsidRPr="002C5E5C">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008542E9" w:rsidRPr="002C5E5C">
        <w:rPr>
          <w:rFonts w:ascii="Arial" w:hAnsi="Arial" w:cs="Arial"/>
          <w:color w:val="FF6600"/>
          <w:sz w:val="18"/>
          <w:szCs w:val="18"/>
        </w:rPr>
        <w:t>”</w:t>
      </w:r>
    </w:p>
    <w:p w14:paraId="13C506B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In het bijzonder wordt er aandacht besteed aan het volgende;</w:t>
      </w:r>
    </w:p>
    <w:p w14:paraId="089FCF3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Aan de onder- en bovenzijde van de structuur, alsook aan vensters en boven deuren moeten er ventilatieopeningen zijn. Die openingen helpen ook het water af te voeren, weg van de constructie.</w:t>
      </w:r>
    </w:p>
    <w:p w14:paraId="75DD029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Over de volledige hoogte van de gevel moet onbelemmerde ventilatie mogelijk zijn. Er moet een minimale vrije doorgang voor ventilatie van 20 mm zijn, of 200 cm</w:t>
      </w:r>
      <w:r w:rsidRPr="008542E9">
        <w:rPr>
          <w:rFonts w:ascii="Arial" w:hAnsi="Arial" w:cs="Arial"/>
          <w:sz w:val="18"/>
          <w:szCs w:val="18"/>
          <w:vertAlign w:val="superscript"/>
        </w:rPr>
        <w:t>2</w:t>
      </w:r>
      <w:r w:rsidRPr="008542E9">
        <w:rPr>
          <w:rFonts w:ascii="Arial" w:hAnsi="Arial" w:cs="Arial"/>
          <w:sz w:val="18"/>
          <w:szCs w:val="18"/>
        </w:rPr>
        <w:t xml:space="preserve"> per meter. Indien geperforeerde profielen in staal, aluminium of kunststof worden gebruikt, is een ventilatieopening van ten minste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3AB928A2"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Onder vensterbanken of andere dorpels moet er een horizontale ventilatieopening van ten minste 12 mm of 120 cm</w:t>
      </w:r>
      <w:r w:rsidRPr="008542E9">
        <w:rPr>
          <w:rFonts w:ascii="Arial" w:hAnsi="Arial" w:cs="Arial"/>
          <w:sz w:val="18"/>
          <w:szCs w:val="18"/>
          <w:vertAlign w:val="superscript"/>
        </w:rPr>
        <w:t>2</w:t>
      </w:r>
      <w:r w:rsidRPr="008542E9">
        <w:rPr>
          <w:rFonts w:ascii="Arial" w:hAnsi="Arial" w:cs="Arial"/>
          <w:sz w:val="18"/>
          <w:szCs w:val="18"/>
        </w:rPr>
        <w:t xml:space="preserve"> per meter netto behouden blijven.</w:t>
      </w:r>
    </w:p>
    <w:p w14:paraId="6C58974E"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luchtdoorvoer moet aan de bovenzijde van de gevel behouden blijven, ongeacht of die aan een dak dan wel aan een andere structuur grenst. Net als aan de onderkant is een ventilatieopening van minimaal 12 mm of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1DB17DFB"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Ook boven vensters en deuren moet een horizontale vrije ventilatieopening toegepast worden. De ventilatieopening moet ten minste 12 mm breed zijn. Indien geperforeerde profielen in staal, </w:t>
      </w:r>
      <w:r w:rsidRPr="008542E9">
        <w:rPr>
          <w:rFonts w:ascii="Arial" w:hAnsi="Arial" w:cs="Arial"/>
          <w:sz w:val="18"/>
          <w:szCs w:val="18"/>
        </w:rPr>
        <w:lastRenderedPageBreak/>
        <w:t>aluminium of kunststof worden gebruikt, is een ventilatieopening van ten minste 120 cm</w:t>
      </w:r>
      <w:r w:rsidRPr="008542E9">
        <w:rPr>
          <w:rFonts w:ascii="Arial" w:hAnsi="Arial" w:cs="Arial"/>
          <w:sz w:val="18"/>
          <w:szCs w:val="18"/>
          <w:vertAlign w:val="superscript"/>
        </w:rPr>
        <w:t>2</w:t>
      </w:r>
      <w:r w:rsidRPr="008542E9">
        <w:rPr>
          <w:rFonts w:ascii="Arial" w:hAnsi="Arial" w:cs="Arial"/>
          <w:sz w:val="18"/>
          <w:szCs w:val="18"/>
        </w:rPr>
        <w:t xml:space="preserve"> per meter netto vereist.</w:t>
      </w:r>
    </w:p>
    <w:p w14:paraId="3D3AB65D" w14:textId="77777777" w:rsidR="008542E9" w:rsidRPr="008542E9" w:rsidRDefault="008542E9" w:rsidP="008542E9">
      <w:pPr>
        <w:tabs>
          <w:tab w:val="left" w:pos="284"/>
        </w:tabs>
        <w:ind w:left="567"/>
        <w:rPr>
          <w:rFonts w:ascii="Arial" w:hAnsi="Arial" w:cs="Arial"/>
          <w:sz w:val="18"/>
          <w:szCs w:val="18"/>
        </w:rPr>
      </w:pPr>
      <w:r w:rsidRPr="008542E9">
        <w:rPr>
          <w:rFonts w:ascii="Arial" w:hAnsi="Arial" w:cs="Arial"/>
          <w:sz w:val="18"/>
          <w:szCs w:val="18"/>
        </w:rPr>
        <w:t>Om optimale prestatie- en esthetische kenmerken op de lange termijn te verkrijgen voor gevelpanelen, is het essentieel dat het draagsysteem zowel in horizontale als in verticale richting perfect recht is.</w:t>
      </w:r>
    </w:p>
    <w:p w14:paraId="1072DFC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Horizontale tolerantie: +/- 3,0 mm over een afstand van 2 m.</w:t>
      </w:r>
    </w:p>
    <w:p w14:paraId="21FEE461"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Verticale tolerantie: +/- 1 mm over 600 mm, over een afstand van 2 m.</w:t>
      </w:r>
    </w:p>
    <w:p w14:paraId="4A8C1AFB"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t>Gevelpanelen op aluminium achterconstructie</w:t>
      </w:r>
      <w:r w:rsidRPr="008542E9">
        <w:rPr>
          <w:rFonts w:ascii="Arial" w:hAnsi="Arial"/>
          <w:i/>
          <w:iCs/>
          <w:color w:val="808080"/>
          <w:sz w:val="18"/>
        </w:rPr>
        <w:t xml:space="preserve"> </w:t>
      </w:r>
    </w:p>
    <w:p w14:paraId="7BF3DC6E" w14:textId="1F601901"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555C729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gevelpanelen die twee of meer aluminium profielen in lengterichting overspannen. Stem de </w:t>
      </w:r>
      <w:r w:rsidRPr="008542E9">
        <w:rPr>
          <w:rFonts w:ascii="Arial" w:hAnsi="Arial" w:cs="Arial"/>
          <w:color w:val="FF6600"/>
          <w:sz w:val="18"/>
          <w:szCs w:val="18"/>
        </w:rPr>
        <w:t>Swisspearl</w:t>
      </w:r>
      <w:r w:rsidRPr="008542E9">
        <w:rPr>
          <w:rFonts w:ascii="Arial" w:hAnsi="Arial" w:cs="Arial"/>
          <w:sz w:val="18"/>
          <w:szCs w:val="18"/>
        </w:rPr>
        <w:t xml:space="preserve"> gevelpanelen en de lengte van de profielen van het draagsysteem op elkaar af.</w:t>
      </w:r>
    </w:p>
    <w:p w14:paraId="56A473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Tussen de achterzijde van het gevelpaneel en de voorzijde van de isolatie moet een spouw van ten minste 20 mm gelaten worden om voldoende ventilatie te verkrijgen.</w:t>
      </w:r>
    </w:p>
    <w:p w14:paraId="7DE0966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Montage van 8 mm dikke </w:t>
      </w:r>
      <w:r w:rsidRPr="008542E9">
        <w:rPr>
          <w:rFonts w:ascii="Arial" w:hAnsi="Arial" w:cs="Arial"/>
          <w:color w:val="FF6600"/>
          <w:sz w:val="18"/>
          <w:szCs w:val="18"/>
        </w:rPr>
        <w:t>Swisspearl</w:t>
      </w:r>
      <w:r w:rsidRPr="008542E9">
        <w:rPr>
          <w:rFonts w:ascii="Arial" w:hAnsi="Arial" w:cs="Arial"/>
          <w:sz w:val="18"/>
          <w:szCs w:val="18"/>
        </w:rPr>
        <w:t xml:space="preserve"> gevelpanelen op aluminium.</w:t>
      </w:r>
    </w:p>
    <w:p w14:paraId="2BF6746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 xml:space="preserve">Max. afstand stijlen: </w:t>
      </w:r>
      <w:r w:rsidRPr="008542E9">
        <w:rPr>
          <w:rFonts w:ascii="Arial" w:hAnsi="Arial" w:cs="Arial"/>
          <w:sz w:val="16"/>
          <w:szCs w:val="18"/>
          <w:lang w:val="nl-NL"/>
        </w:rPr>
        <w:tab/>
        <w:t>725 mm h.o.h.</w:t>
      </w:r>
    </w:p>
    <w:p w14:paraId="28DBCFC2"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Max. afstand blindklinknagels: </w:t>
      </w:r>
      <w:r w:rsidRPr="008542E9">
        <w:rPr>
          <w:rFonts w:ascii="Arial" w:hAnsi="Arial" w:cs="Arial"/>
          <w:sz w:val="16"/>
          <w:szCs w:val="18"/>
        </w:rPr>
        <w:tab/>
        <w:t>725 mm h.o.h.</w:t>
      </w:r>
    </w:p>
    <w:p w14:paraId="13BE1E7F"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Type blindklinknagels: </w:t>
      </w:r>
      <w:r w:rsidRPr="008542E9">
        <w:rPr>
          <w:rFonts w:ascii="Arial" w:hAnsi="Arial" w:cs="Arial"/>
          <w:sz w:val="16"/>
          <w:szCs w:val="18"/>
        </w:rPr>
        <w:tab/>
        <w:t>4,8x18mm-K15</w:t>
      </w:r>
    </w:p>
    <w:p w14:paraId="7FA49984"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t>Gevelpanelen op houten achterconstructie</w:t>
      </w:r>
      <w:r w:rsidRPr="008542E9">
        <w:rPr>
          <w:rFonts w:ascii="Arial" w:hAnsi="Arial"/>
          <w:i/>
          <w:iCs/>
          <w:color w:val="808080"/>
          <w:sz w:val="18"/>
        </w:rPr>
        <w:t xml:space="preserve"> </w:t>
      </w:r>
    </w:p>
    <w:p w14:paraId="68A263AC" w14:textId="3419712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voegopeningen tussen de panelen moeten minimaal 8 mm breed zijn.</w:t>
      </w:r>
    </w:p>
    <w:p w14:paraId="209F45DD" w14:textId="77777777" w:rsidR="008542E9" w:rsidRPr="008542E9" w:rsidRDefault="008542E9" w:rsidP="008542E9">
      <w:pPr>
        <w:tabs>
          <w:tab w:val="left" w:pos="851"/>
        </w:tabs>
        <w:rPr>
          <w:rFonts w:ascii="Arial" w:hAnsi="Arial" w:cs="Arial"/>
          <w:color w:val="008080"/>
          <w:sz w:val="18"/>
          <w:szCs w:val="18"/>
        </w:rPr>
      </w:pPr>
      <w:r w:rsidRPr="008542E9">
        <w:rPr>
          <w:rFonts w:ascii="Arial" w:hAnsi="Arial" w:cs="Arial"/>
          <w:color w:val="008080"/>
          <w:sz w:val="18"/>
          <w:szCs w:val="18"/>
        </w:rPr>
        <w:t>Vervolg</w:t>
      </w:r>
    </w:p>
    <w:p w14:paraId="1947FEA3" w14:textId="07925534"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Indien platen op de bouw op maat gezaagd worden, dienen de scherpe kanten te worden geschuurd. Daarna moeten deze gezaagde kanten </w:t>
      </w:r>
      <w:r>
        <w:rPr>
          <w:rFonts w:ascii="Arial" w:hAnsi="Arial" w:cs="Arial"/>
          <w:sz w:val="18"/>
          <w:szCs w:val="18"/>
        </w:rPr>
        <w:t xml:space="preserve">niet </w:t>
      </w:r>
      <w:r w:rsidRPr="008542E9">
        <w:rPr>
          <w:rFonts w:ascii="Arial" w:hAnsi="Arial" w:cs="Arial"/>
          <w:sz w:val="18"/>
          <w:szCs w:val="18"/>
        </w:rPr>
        <w:t>worden behandeld</w:t>
      </w:r>
      <w:r>
        <w:rPr>
          <w:rFonts w:ascii="Arial" w:hAnsi="Arial" w:cs="Arial"/>
          <w:sz w:val="18"/>
          <w:szCs w:val="18"/>
        </w:rPr>
        <w:t>.</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195895">
      <w:pPr>
        <w:pStyle w:val="80"/>
        <w:spacing w:before="0" w:after="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195895">
      <w:pPr>
        <w:pStyle w:val="80"/>
        <w:spacing w:before="0" w:after="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195895">
      <w:pPr>
        <w:pStyle w:val="80"/>
        <w:spacing w:before="0" w:after="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195895">
      <w:pPr>
        <w:pStyle w:val="80"/>
        <w:spacing w:before="0" w:after="0"/>
      </w:pPr>
      <w:r w:rsidRPr="008D41B3">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195895">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195895">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lastRenderedPageBreak/>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7777777" w:rsidR="004A5536" w:rsidRPr="00397D81" w:rsidRDefault="004A5536" w:rsidP="00195895">
      <w:pPr>
        <w:pStyle w:val="81"/>
        <w:spacing w:before="0" w:after="0"/>
      </w:pPr>
      <w:r>
        <w:t>De fabrikant kan een EPD-rapport en een OHSAS 18001-certificaat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195895">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195895">
      <w:pPr>
        <w:pStyle w:val="80"/>
        <w:spacing w:before="0" w:after="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207F26" w:rsidP="00195895">
      <w:pPr>
        <w:pStyle w:val="Lijn"/>
        <w:spacing w:before="0" w:after="0"/>
      </w:pPr>
      <w:bookmarkStart w:id="76" w:name="_Toc156616433"/>
      <w:bookmarkStart w:id="77" w:name="_Toc156616473"/>
      <w:bookmarkStart w:id="78" w:name="_Toc158789917"/>
      <w:r>
        <w:rPr>
          <w:noProof/>
        </w:rPr>
        <w:pict w14:anchorId="739570B2">
          <v:rect id="_x0000_i1032"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207F26" w:rsidP="00195895">
      <w:pPr>
        <w:pStyle w:val="Lijn"/>
        <w:spacing w:before="0" w:after="0"/>
      </w:pPr>
      <w:r>
        <w:rPr>
          <w:noProof/>
        </w:rPr>
        <w:pict w14:anchorId="4BDDF50A">
          <v:rect id="_x0000_i1031" alt="" style="width:453.6pt;height:.05pt;mso-width-percent:0;mso-height-percent:0;mso-width-percent:0;mso-height-percent:0" o:hralign="center" o:hrstd="t" o:hr="t" fillcolor="#aca899" stroked="f"/>
        </w:pict>
      </w:r>
    </w:p>
    <w:p w14:paraId="4C018FEE" w14:textId="77777777" w:rsidR="007D63C7" w:rsidRDefault="007D63C7" w:rsidP="00195895">
      <w:pPr>
        <w:pStyle w:val="81"/>
        <w:spacing w:before="0" w:after="0"/>
      </w:pPr>
      <w:r>
        <w:t>-</w:t>
      </w:r>
      <w:r>
        <w:tab/>
        <w:t xml:space="preserve">De </w:t>
      </w:r>
      <w:r w:rsidR="006267F0">
        <w:t>Construction</w:t>
      </w:r>
      <w:r>
        <w:t>-platen kunnen ook worden geplaatst met overlap. Voor plaatsingsvoorschriften, informeer bij de fabrikant.</w:t>
      </w:r>
    </w:p>
    <w:p w14:paraId="72FB7C18" w14:textId="77777777" w:rsidR="007D63C7" w:rsidRDefault="007D63C7" w:rsidP="00195895">
      <w:pPr>
        <w:pStyle w:val="81"/>
        <w:spacing w:before="0" w:after="0"/>
      </w:pPr>
      <w:r>
        <w:t>-</w:t>
      </w:r>
      <w:r>
        <w:tab/>
        <w:t xml:space="preserve">Zowel blinde als zichtbare bevestiging van de </w:t>
      </w:r>
      <w:r w:rsidR="006267F0">
        <w:t>Construction</w:t>
      </w:r>
      <w:r>
        <w:t>-platen is mogelijk, raadpleeg de fabrikant indien u de voorschriften wenst voor :</w:t>
      </w:r>
    </w:p>
    <w:p w14:paraId="34D48E5E" w14:textId="77777777" w:rsidR="007D63C7" w:rsidRPr="007D63C7" w:rsidRDefault="007D63C7" w:rsidP="00195895">
      <w:pPr>
        <w:pStyle w:val="82"/>
        <w:spacing w:before="0" w:after="0"/>
      </w:pPr>
      <w:r w:rsidRPr="007D63C7">
        <w:t>-</w:t>
      </w:r>
      <w:r w:rsidRPr="007D63C7">
        <w:tab/>
        <w:t>Bevestiging met lijm;</w:t>
      </w:r>
    </w:p>
    <w:p w14:paraId="59668A55" w14:textId="77777777" w:rsidR="007D63C7" w:rsidRPr="007D63C7" w:rsidRDefault="007D63C7" w:rsidP="00195895">
      <w:pPr>
        <w:pStyle w:val="82"/>
        <w:spacing w:before="0" w:after="0"/>
      </w:pPr>
      <w:r w:rsidRPr="007D63C7">
        <w:t>-</w:t>
      </w:r>
      <w:r w:rsidRPr="007D63C7">
        <w:tab/>
        <w:t>Bevestiging met blindklinknagels,</w:t>
      </w:r>
    </w:p>
    <w:p w14:paraId="4DD5C515" w14:textId="77777777" w:rsidR="007D63C7" w:rsidRDefault="007D63C7" w:rsidP="00195895">
      <w:pPr>
        <w:pStyle w:val="82"/>
        <w:spacing w:before="0" w:after="0"/>
      </w:pPr>
      <w:r>
        <w:t>-</w:t>
      </w:r>
      <w:r>
        <w:tab/>
        <w:t>Andere bevestigingen die afwijken van de beschreven schroeftechniek.</w:t>
      </w:r>
    </w:p>
    <w:bookmarkEnd w:id="69"/>
    <w:bookmarkEnd w:id="70"/>
    <w:bookmarkEnd w:id="71"/>
    <w:p w14:paraId="5C6A38E5" w14:textId="77777777" w:rsidR="009315D2" w:rsidRPr="00FA19B4" w:rsidRDefault="00207F26" w:rsidP="009315D2">
      <w:pPr>
        <w:pStyle w:val="Lijn"/>
        <w:spacing w:before="0" w:after="0"/>
      </w:pPr>
      <w:r>
        <w:rPr>
          <w:noProof/>
        </w:rPr>
        <w:pict w14:anchorId="3FF6E0F9">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207F26" w:rsidP="009315D2">
      <w:pPr>
        <w:pStyle w:val="Lijn"/>
        <w:spacing w:before="0" w:after="0"/>
      </w:pPr>
      <w:r>
        <w:rPr>
          <w:noProof/>
        </w:rPr>
        <w:pict w14:anchorId="6D4D9D9E">
          <v:rect id="_x0000_i1029" alt="" style="width:453.6pt;height:.05pt;mso-width-percent:0;mso-height-percent:0;mso-width-percent:0;mso-height-percent:0" o:hralign="center" o:hrstd="t" o:hr="t" fillcolor="#aca899" stroked="f"/>
        </w:pict>
      </w:r>
    </w:p>
    <w:p w14:paraId="21CCF4CE" w14:textId="78785E06" w:rsidR="006D190E" w:rsidRPr="00FA19B4" w:rsidRDefault="006D190E" w:rsidP="00195895">
      <w:pPr>
        <w:pStyle w:val="Merk2"/>
        <w:spacing w:before="0" w:after="0"/>
      </w:pPr>
      <w:r>
        <w:rPr>
          <w:rStyle w:val="Merk1Char"/>
        </w:rPr>
        <w:t>Swisspearl Constructio</w:t>
      </w:r>
      <w:r w:rsidR="008E0246">
        <w:rPr>
          <w:rStyle w:val="Merk1Char"/>
        </w:rPr>
        <w:t xml:space="preserve">n </w:t>
      </w:r>
      <w:r>
        <w:t>–</w:t>
      </w:r>
      <w:r w:rsidRPr="00FA19B4">
        <w:t xml:space="preserve"> </w:t>
      </w:r>
      <w:r>
        <w:t>Vlakke, ongekleurde,</w:t>
      </w:r>
      <w:r w:rsidRPr="00DC6587">
        <w:t xml:space="preserve"> asbestvrij</w:t>
      </w:r>
      <w:r>
        <w:t>e,</w:t>
      </w:r>
      <w:r w:rsidRPr="00DC6587">
        <w:t xml:space="preserve"> </w:t>
      </w:r>
      <w:r>
        <w:t>vezelcement</w:t>
      </w:r>
      <w:r w:rsidRPr="00DC6587">
        <w:t>pla</w:t>
      </w:r>
      <w:r>
        <w:t>ten met cementgrijs “betonlook” uiterlijk</w:t>
      </w:r>
    </w:p>
    <w:p w14:paraId="4ED836E9" w14:textId="77777777"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FD45A3">
        <w:rPr>
          <w:lang w:val="nl-BE"/>
        </w:rPr>
        <w:t>Vezelcement 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0FB1452"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Kantensealer</w:t>
      </w:r>
      <w:r w:rsidRPr="00FA19B4">
        <w:rPr>
          <w:rStyle w:val="MeetChar"/>
          <w:lang w:val="nl-BE"/>
        </w:rPr>
        <w:tab/>
        <w:t>PM</w:t>
      </w:r>
      <w:r w:rsidRPr="00FA19B4">
        <w:rPr>
          <w:rStyle w:val="MeetChar"/>
          <w:lang w:val="nl-BE"/>
        </w:rPr>
        <w:tab/>
        <w:t>[1]</w:t>
      </w:r>
    </w:p>
    <w:p w14:paraId="5B47574B"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207F26" w:rsidP="009315D2">
      <w:pPr>
        <w:pStyle w:val="Lijn"/>
        <w:spacing w:before="0" w:after="0"/>
      </w:pPr>
      <w:r>
        <w:rPr>
          <w:noProof/>
        </w:rPr>
        <w:pict w14:anchorId="345E8561">
          <v:rect id="_x0000_i1028"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49BCBC9" w14:textId="77777777" w:rsidR="00555D92" w:rsidRDefault="00555D92" w:rsidP="009315D2">
      <w:pPr>
        <w:pStyle w:val="Lijn"/>
        <w:spacing w:before="0" w:after="0"/>
      </w:pPr>
    </w:p>
    <w:p w14:paraId="6ABB6173" w14:textId="77777777" w:rsidR="00555D92" w:rsidRPr="00FA19B4"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207F26" w:rsidP="00195895">
      <w:pPr>
        <w:pStyle w:val="Lijn"/>
        <w:spacing w:before="0" w:after="0"/>
      </w:pPr>
      <w:r>
        <w:rPr>
          <w:noProof/>
        </w:rPr>
        <w:pict w14:anchorId="79ADD8E7">
          <v:rect id="_x0000_i1027"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0DED1B74" w14:textId="77777777" w:rsidR="00195895" w:rsidRPr="00FA19B4" w:rsidRDefault="00195895" w:rsidP="00195895">
      <w:pPr>
        <w:pStyle w:val="Kop8"/>
        <w:spacing w:before="0" w:after="0"/>
        <w:rPr>
          <w:lang w:val="nl-BE"/>
        </w:rPr>
      </w:pPr>
      <w:r w:rsidRPr="00FA19B4">
        <w:rPr>
          <w:lang w:val="nl-BE"/>
        </w:rPr>
        <w:t>.32.42.</w:t>
      </w:r>
      <w:r w:rsidRPr="00FA19B4">
        <w:rPr>
          <w:lang w:val="nl-BE"/>
        </w:rPr>
        <w:tab/>
        <w:t>Maateigenschappen:</w:t>
      </w:r>
    </w:p>
    <w:p w14:paraId="5C42F8B2" w14:textId="77777777" w:rsidR="00195895" w:rsidRPr="00195895" w:rsidRDefault="00195895" w:rsidP="00195895">
      <w:pPr>
        <w:pStyle w:val="83ProM"/>
        <w:spacing w:before="0" w:after="0"/>
        <w:rPr>
          <w:lang w:val="nl-BE"/>
        </w:rPr>
      </w:pPr>
      <w:r w:rsidRPr="00195895">
        <w:rPr>
          <w:lang w:val="nl-BE"/>
        </w:rPr>
        <w:t xml:space="preserve">Pro Memorie </w:t>
      </w:r>
    </w:p>
    <w:p w14:paraId="104BB06A" w14:textId="77777777" w:rsidR="00195895" w:rsidRPr="00195895" w:rsidRDefault="00195895" w:rsidP="00195895">
      <w:pPr>
        <w:pStyle w:val="83ProM"/>
        <w:spacing w:before="0" w:after="0"/>
        <w:rPr>
          <w:lang w:val="nl-BE"/>
        </w:rPr>
      </w:pPr>
      <w:r w:rsidRPr="00195895">
        <w:rPr>
          <w:lang w:val="nl-BE"/>
        </w:rPr>
        <w:tab/>
      </w:r>
      <w:r w:rsidRPr="00195895">
        <w:rPr>
          <w:lang w:val="nl-BE"/>
        </w:rPr>
        <w:tab/>
        <w:t xml:space="preserve">Dikte </w:t>
      </w:r>
      <w:r w:rsidRPr="00195895">
        <w:rPr>
          <w:lang w:val="nl-BE"/>
        </w:rPr>
        <w:tab/>
      </w:r>
      <w:r w:rsidRPr="00195895">
        <w:rPr>
          <w:lang w:val="nl-BE"/>
        </w:rPr>
        <w:tab/>
        <w:t xml:space="preserve">Breedte </w:t>
      </w:r>
      <w:r w:rsidRPr="00195895">
        <w:rPr>
          <w:lang w:val="nl-BE"/>
        </w:rPr>
        <w:tab/>
        <w:t>Lengte</w:t>
      </w:r>
    </w:p>
    <w:p w14:paraId="42BB8DA0" w14:textId="77777777" w:rsidR="00195895" w:rsidRPr="00B9286A" w:rsidRDefault="00195895" w:rsidP="00195895">
      <w:pPr>
        <w:pStyle w:val="83ProM"/>
        <w:spacing w:before="0" w:after="0"/>
        <w:rPr>
          <w:lang w:val="nl-BE"/>
        </w:rPr>
      </w:pPr>
      <w:r w:rsidRPr="00B9286A">
        <w:rPr>
          <w:lang w:val="nl-BE"/>
        </w:rPr>
        <w:t xml:space="preserve">Gekantrechte plaat </w:t>
      </w:r>
      <w:r>
        <w:rPr>
          <w:lang w:val="nl-BE"/>
        </w:rPr>
        <w:tab/>
      </w:r>
      <w:r w:rsidRPr="00B9286A">
        <w:rPr>
          <w:lang w:val="nl-BE"/>
        </w:rPr>
        <w:t xml:space="preserve">6 mm  </w:t>
      </w:r>
      <w:r w:rsidRPr="00B9286A">
        <w:rPr>
          <w:lang w:val="nl-BE"/>
        </w:rPr>
        <w:tab/>
        <w:t xml:space="preserve">1200 of 1250 mm </w:t>
      </w:r>
      <w:r w:rsidRPr="00B9286A">
        <w:rPr>
          <w:lang w:val="nl-BE"/>
        </w:rPr>
        <w:tab/>
        <w:t>2500 mm</w:t>
      </w:r>
    </w:p>
    <w:p w14:paraId="30351907" w14:textId="7031B074"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1192</w:t>
      </w:r>
      <w:r>
        <w:rPr>
          <w:lang w:val="nl-BE"/>
        </w:rPr>
        <w:t xml:space="preserve"> of</w:t>
      </w:r>
      <w:r w:rsidRPr="00B9286A">
        <w:rPr>
          <w:lang w:val="nl-BE"/>
        </w:rPr>
        <w:t xml:space="preserve"> 1200 mm </w:t>
      </w:r>
      <w:r w:rsidRPr="00B9286A">
        <w:rPr>
          <w:lang w:val="nl-BE"/>
        </w:rPr>
        <w:tab/>
        <w:t>2500 of 3</w:t>
      </w:r>
      <w:r w:rsidR="001730CB">
        <w:rPr>
          <w:lang w:val="nl-BE"/>
        </w:rPr>
        <w:t>05</w:t>
      </w:r>
      <w:r w:rsidRPr="00B9286A">
        <w:rPr>
          <w:lang w:val="nl-BE"/>
        </w:rPr>
        <w:t>0</w:t>
      </w:r>
      <w:r>
        <w:rPr>
          <w:lang w:val="nl-BE"/>
        </w:rPr>
        <w:t xml:space="preserve"> mm</w:t>
      </w:r>
    </w:p>
    <w:p w14:paraId="000DFC96" w14:textId="77777777"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 xml:space="preserve">1250 mm </w:t>
      </w:r>
      <w:r w:rsidRPr="00B9286A">
        <w:rPr>
          <w:lang w:val="nl-BE"/>
        </w:rPr>
        <w:tab/>
        <w:t xml:space="preserve">2500 </w:t>
      </w:r>
      <w:r>
        <w:rPr>
          <w:lang w:val="nl-BE"/>
        </w:rPr>
        <w:t>mm</w:t>
      </w:r>
    </w:p>
    <w:p w14:paraId="339FAE35" w14:textId="77777777"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10  mm</w:t>
      </w:r>
      <w:r w:rsidRPr="00B9286A">
        <w:rPr>
          <w:lang w:val="nl-BE"/>
        </w:rPr>
        <w:tab/>
        <w:t xml:space="preserve">1192 of 1200 </w:t>
      </w:r>
      <w:r>
        <w:rPr>
          <w:lang w:val="nl-BE"/>
        </w:rPr>
        <w:t>mm</w:t>
      </w:r>
      <w:r w:rsidRPr="00B9286A">
        <w:rPr>
          <w:lang w:val="nl-BE"/>
        </w:rPr>
        <w:t xml:space="preserve"> </w:t>
      </w:r>
      <w:r w:rsidRPr="00B9286A">
        <w:rPr>
          <w:lang w:val="nl-BE"/>
        </w:rPr>
        <w:tab/>
        <w:t>3</w:t>
      </w:r>
      <w:r>
        <w:rPr>
          <w:lang w:val="nl-BE"/>
        </w:rPr>
        <w:t>0</w:t>
      </w:r>
      <w:r w:rsidRPr="00B9286A">
        <w:rPr>
          <w:lang w:val="nl-BE"/>
        </w:rPr>
        <w:t>50</w:t>
      </w:r>
      <w:r>
        <w:rPr>
          <w:lang w:val="nl-BE"/>
        </w:rPr>
        <w:t xml:space="preserve"> mm</w:t>
      </w:r>
    </w:p>
    <w:p w14:paraId="0FEAE513" w14:textId="77777777" w:rsidR="006D190E" w:rsidRPr="00FA19B4" w:rsidRDefault="00207F26" w:rsidP="00195895">
      <w:pPr>
        <w:pStyle w:val="Lijn"/>
        <w:spacing w:before="0" w:after="0"/>
      </w:pPr>
      <w:r>
        <w:rPr>
          <w:noProof/>
        </w:rPr>
        <w:pict w14:anchorId="28191531">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77777777" w:rsidR="006D190E" w:rsidRPr="002C4E2E" w:rsidRDefault="006D190E" w:rsidP="00195895">
      <w:pPr>
        <w:pStyle w:val="80"/>
        <w:spacing w:before="0" w:after="0"/>
      </w:pPr>
      <w:r w:rsidRPr="002C4E2E">
        <w:t>Tel.: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Default="006D190E" w:rsidP="00195895">
      <w:pPr>
        <w:pStyle w:val="80"/>
        <w:spacing w:before="0" w:after="0"/>
        <w:rPr>
          <w:lang w:val="en-US"/>
        </w:rPr>
      </w:pPr>
      <w:hyperlink r:id="rId12" w:history="1">
        <w:r w:rsidRPr="009F47DC">
          <w:rPr>
            <w:rStyle w:val="Hyperlink"/>
            <w:lang w:val="en-US"/>
          </w:rPr>
          <w:t>www.swisspearl.com</w:t>
        </w:r>
      </w:hyperlink>
    </w:p>
    <w:p w14:paraId="4283F0F8" w14:textId="1C4FD595" w:rsidR="00042AC1" w:rsidRPr="00FA19B4" w:rsidRDefault="00207F26" w:rsidP="00042AC1">
      <w:pPr>
        <w:pStyle w:val="Lijn"/>
        <w:spacing w:before="0" w:after="0"/>
      </w:pPr>
      <w:r>
        <w:rPr>
          <w:noProof/>
        </w:rPr>
        <w:pict w14:anchorId="0C630FAC">
          <v:rect id="_x0000_i102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lastRenderedPageBreak/>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3252" w14:textId="77777777" w:rsidR="00207F26" w:rsidRDefault="00207F26" w:rsidP="00043D74">
      <w:r>
        <w:separator/>
      </w:r>
    </w:p>
  </w:endnote>
  <w:endnote w:type="continuationSeparator" w:id="0">
    <w:p w14:paraId="175CAFF7" w14:textId="77777777" w:rsidR="00207F26" w:rsidRDefault="00207F26"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207F26" w:rsidP="009315D2">
    <w:pPr>
      <w:pStyle w:val="Lijn"/>
      <w:spacing w:before="0" w:after="0"/>
    </w:pPr>
    <w:r>
      <w:rPr>
        <w:noProof/>
      </w:rPr>
      <w:pict w14:anchorId="7DC8CBB7">
        <v:rect id="_x0000_i1036" alt="" style="width:453.6pt;height:.05pt;mso-width-percent:0;mso-height-percent:0;mso-width-percent:0;mso-height-percent:0" o:hralign="center" o:hrstd="t" o:hr="t" fillcolor="#aca899" stroked="f"/>
      </w:pict>
    </w:r>
  </w:p>
  <w:p w14:paraId="195FF808" w14:textId="308E8F0A"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25</w:t>
    </w:r>
    <w:r w:rsidR="00483A20">
      <w:rPr>
        <w:rFonts w:ascii="Arial" w:hAnsi="Arial" w:cs="Arial"/>
        <w:sz w:val="16"/>
        <w:szCs w:val="16"/>
        <w:lang w:val="en-GB"/>
      </w:rPr>
      <w:tab/>
      <w:t xml:space="preserve">FabrikantBestek </w:t>
    </w:r>
    <w:r w:rsidR="00F97EFA">
      <w:rPr>
        <w:rFonts w:ascii="Arial" w:hAnsi="Arial" w:cs="Arial"/>
        <w:sz w:val="16"/>
        <w:szCs w:val="16"/>
        <w:lang w:val="en-GB"/>
      </w:rPr>
      <w:t>20</w:t>
    </w:r>
    <w:r w:rsidR="00D31DE1">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FA4CE9">
      <w:rPr>
        <w:rFonts w:ascii="Arial" w:hAnsi="Arial" w:cs="Arial"/>
        <w:noProof/>
        <w:sz w:val="16"/>
        <w:szCs w:val="16"/>
      </w:rPr>
      <w:t>2025 12 02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FA4CE9">
      <w:rPr>
        <w:rFonts w:ascii="Arial" w:hAnsi="Arial" w:cs="Arial"/>
        <w:noProof/>
        <w:sz w:val="16"/>
        <w:szCs w:val="16"/>
      </w:rPr>
      <w:t>9:57</w:t>
    </w:r>
    <w:r w:rsidR="00FC0977" w:rsidRPr="00FB0B2D">
      <w:rPr>
        <w:rFonts w:ascii="Arial" w:hAnsi="Arial" w:cs="Arial"/>
        <w:sz w:val="16"/>
        <w:szCs w:val="16"/>
      </w:rPr>
      <w:fldChar w:fldCharType="end"/>
    </w:r>
  </w:p>
  <w:p w14:paraId="11BB074D" w14:textId="1E9D638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0D01A4">
      <w:rPr>
        <w:rFonts w:ascii="Arial" w:hAnsi="Arial" w:cs="Arial"/>
        <w:sz w:val="16"/>
        <w:szCs w:val="16"/>
        <w:lang w:val="en-GB"/>
      </w:rPr>
      <w:t>Swisspearl Belgium</w:t>
    </w:r>
    <w:r w:rsidR="00145544">
      <w:rPr>
        <w:rFonts w:ascii="Arial" w:hAnsi="Arial" w:cs="Arial"/>
        <w:sz w:val="16"/>
        <w:szCs w:val="16"/>
        <w:lang w:val="en-GB"/>
      </w:rPr>
      <w:t xml:space="preserve"> </w:t>
    </w:r>
    <w:r>
      <w:rPr>
        <w:rFonts w:ascii="Arial" w:hAnsi="Arial" w:cs="Arial"/>
        <w:sz w:val="16"/>
        <w:szCs w:val="16"/>
        <w:lang w:val="en-GB"/>
      </w:rPr>
      <w:t xml:space="preserve"> </w:t>
    </w:r>
    <w:r w:rsidR="00BE1E7D">
      <w:rPr>
        <w:rFonts w:ascii="Arial" w:hAnsi="Arial" w:cs="Arial"/>
        <w:sz w:val="16"/>
        <w:szCs w:val="16"/>
        <w:lang w:val="en-GB"/>
      </w:rPr>
      <w:t>26 nov</w:t>
    </w:r>
    <w:r w:rsidRPr="00FB0B2D">
      <w:rPr>
        <w:rFonts w:ascii="Arial" w:hAnsi="Arial" w:cs="Arial"/>
        <w:sz w:val="16"/>
        <w:szCs w:val="16"/>
        <w:lang w:val="en-GB"/>
      </w:rPr>
      <w:t xml:space="preserve"> 20</w:t>
    </w:r>
    <w:r w:rsidR="00D31DE1">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A6CB" w14:textId="77777777" w:rsidR="00207F26" w:rsidRDefault="00207F26" w:rsidP="00043D74">
      <w:r>
        <w:separator/>
      </w:r>
    </w:p>
  </w:footnote>
  <w:footnote w:type="continuationSeparator" w:id="0">
    <w:p w14:paraId="6A2AF7C2" w14:textId="77777777" w:rsidR="00207F26" w:rsidRDefault="00207F26"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1" w:name="_Toc75230067"/>
    <w:bookmarkStart w:id="82" w:name="_Toc114297164"/>
    <w:r w:rsidRPr="00FA19B4">
      <w:t>Bestekteksten</w:t>
    </w:r>
    <w:bookmarkEnd w:id="81"/>
    <w:bookmarkEnd w:id="82"/>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81992"/>
    <w:rsid w:val="000820B2"/>
    <w:rsid w:val="00086C24"/>
    <w:rsid w:val="000906CC"/>
    <w:rsid w:val="000B1A06"/>
    <w:rsid w:val="000B5543"/>
    <w:rsid w:val="000C6B12"/>
    <w:rsid w:val="000D01A4"/>
    <w:rsid w:val="000D1286"/>
    <w:rsid w:val="000D282F"/>
    <w:rsid w:val="000F60E2"/>
    <w:rsid w:val="0010162F"/>
    <w:rsid w:val="00101B38"/>
    <w:rsid w:val="00113B62"/>
    <w:rsid w:val="0013183F"/>
    <w:rsid w:val="00145544"/>
    <w:rsid w:val="001460AE"/>
    <w:rsid w:val="0014753E"/>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3BB7"/>
    <w:rsid w:val="001E49E3"/>
    <w:rsid w:val="00207F26"/>
    <w:rsid w:val="0021427D"/>
    <w:rsid w:val="002267B3"/>
    <w:rsid w:val="002306F6"/>
    <w:rsid w:val="00234687"/>
    <w:rsid w:val="002514D5"/>
    <w:rsid w:val="002518A6"/>
    <w:rsid w:val="002521F5"/>
    <w:rsid w:val="002555BE"/>
    <w:rsid w:val="002557AD"/>
    <w:rsid w:val="00276D53"/>
    <w:rsid w:val="002821F4"/>
    <w:rsid w:val="0028285C"/>
    <w:rsid w:val="00282E44"/>
    <w:rsid w:val="002A1212"/>
    <w:rsid w:val="002B1E9F"/>
    <w:rsid w:val="002B4006"/>
    <w:rsid w:val="002B487E"/>
    <w:rsid w:val="002C5E5C"/>
    <w:rsid w:val="002D487F"/>
    <w:rsid w:val="002D7179"/>
    <w:rsid w:val="002E3498"/>
    <w:rsid w:val="002E4FBD"/>
    <w:rsid w:val="002E7DEF"/>
    <w:rsid w:val="002F6BD3"/>
    <w:rsid w:val="002F79AD"/>
    <w:rsid w:val="00315CAC"/>
    <w:rsid w:val="003273CB"/>
    <w:rsid w:val="00332ADE"/>
    <w:rsid w:val="00341E4B"/>
    <w:rsid w:val="003525FD"/>
    <w:rsid w:val="003602A8"/>
    <w:rsid w:val="00360348"/>
    <w:rsid w:val="003617BC"/>
    <w:rsid w:val="00363A20"/>
    <w:rsid w:val="00373F00"/>
    <w:rsid w:val="0037700B"/>
    <w:rsid w:val="003901AB"/>
    <w:rsid w:val="003948EC"/>
    <w:rsid w:val="00397D81"/>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511B"/>
    <w:rsid w:val="004C504C"/>
    <w:rsid w:val="004D1FBA"/>
    <w:rsid w:val="004D2CD3"/>
    <w:rsid w:val="004D564F"/>
    <w:rsid w:val="004D68DC"/>
    <w:rsid w:val="004F4066"/>
    <w:rsid w:val="00520BAF"/>
    <w:rsid w:val="00540410"/>
    <w:rsid w:val="00540806"/>
    <w:rsid w:val="00555D92"/>
    <w:rsid w:val="00556C49"/>
    <w:rsid w:val="00564C22"/>
    <w:rsid w:val="005718C9"/>
    <w:rsid w:val="0057653E"/>
    <w:rsid w:val="00576F6D"/>
    <w:rsid w:val="00582EBE"/>
    <w:rsid w:val="005836D3"/>
    <w:rsid w:val="00592AF2"/>
    <w:rsid w:val="005D6C42"/>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F5DBA"/>
    <w:rsid w:val="00704CC9"/>
    <w:rsid w:val="0072391A"/>
    <w:rsid w:val="00732C99"/>
    <w:rsid w:val="007361E7"/>
    <w:rsid w:val="0075639D"/>
    <w:rsid w:val="00776B0C"/>
    <w:rsid w:val="007C0102"/>
    <w:rsid w:val="007C6445"/>
    <w:rsid w:val="007D3110"/>
    <w:rsid w:val="007D4C5B"/>
    <w:rsid w:val="007D63C7"/>
    <w:rsid w:val="007E5E00"/>
    <w:rsid w:val="007F3440"/>
    <w:rsid w:val="007F58EF"/>
    <w:rsid w:val="00815A0E"/>
    <w:rsid w:val="00833953"/>
    <w:rsid w:val="008502CC"/>
    <w:rsid w:val="0085039A"/>
    <w:rsid w:val="008542E9"/>
    <w:rsid w:val="00856B75"/>
    <w:rsid w:val="00862ED3"/>
    <w:rsid w:val="0088346B"/>
    <w:rsid w:val="008A0CCF"/>
    <w:rsid w:val="008B0D7B"/>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7402"/>
    <w:rsid w:val="00A45196"/>
    <w:rsid w:val="00A5750A"/>
    <w:rsid w:val="00A6115E"/>
    <w:rsid w:val="00A62F59"/>
    <w:rsid w:val="00A86214"/>
    <w:rsid w:val="00A97505"/>
    <w:rsid w:val="00AA5FD1"/>
    <w:rsid w:val="00AB7F64"/>
    <w:rsid w:val="00AC3B90"/>
    <w:rsid w:val="00AE227E"/>
    <w:rsid w:val="00AE69EF"/>
    <w:rsid w:val="00B0263D"/>
    <w:rsid w:val="00B0406A"/>
    <w:rsid w:val="00B04EA7"/>
    <w:rsid w:val="00B13E2E"/>
    <w:rsid w:val="00B42638"/>
    <w:rsid w:val="00B472A1"/>
    <w:rsid w:val="00B47C1B"/>
    <w:rsid w:val="00B756C5"/>
    <w:rsid w:val="00B769D0"/>
    <w:rsid w:val="00B83D8F"/>
    <w:rsid w:val="00B9286A"/>
    <w:rsid w:val="00B935F1"/>
    <w:rsid w:val="00BA6745"/>
    <w:rsid w:val="00BB1B1C"/>
    <w:rsid w:val="00BB33F3"/>
    <w:rsid w:val="00BE1E7D"/>
    <w:rsid w:val="00BF220A"/>
    <w:rsid w:val="00C05ED3"/>
    <w:rsid w:val="00C12060"/>
    <w:rsid w:val="00C20FC6"/>
    <w:rsid w:val="00C22D53"/>
    <w:rsid w:val="00C330A0"/>
    <w:rsid w:val="00C33310"/>
    <w:rsid w:val="00C53772"/>
    <w:rsid w:val="00C54AF2"/>
    <w:rsid w:val="00C57EEF"/>
    <w:rsid w:val="00C73E54"/>
    <w:rsid w:val="00C92EB3"/>
    <w:rsid w:val="00C96296"/>
    <w:rsid w:val="00CB79BE"/>
    <w:rsid w:val="00CE76D8"/>
    <w:rsid w:val="00D12BAE"/>
    <w:rsid w:val="00D13ADE"/>
    <w:rsid w:val="00D13C29"/>
    <w:rsid w:val="00D2048E"/>
    <w:rsid w:val="00D21071"/>
    <w:rsid w:val="00D26A00"/>
    <w:rsid w:val="00D31DE1"/>
    <w:rsid w:val="00D508F7"/>
    <w:rsid w:val="00D55201"/>
    <w:rsid w:val="00D64A38"/>
    <w:rsid w:val="00D95F42"/>
    <w:rsid w:val="00D9661D"/>
    <w:rsid w:val="00DA1D0C"/>
    <w:rsid w:val="00DB2507"/>
    <w:rsid w:val="00DB47FA"/>
    <w:rsid w:val="00DC49C9"/>
    <w:rsid w:val="00DC7A47"/>
    <w:rsid w:val="00DE0CB1"/>
    <w:rsid w:val="00DE6DCC"/>
    <w:rsid w:val="00E27D70"/>
    <w:rsid w:val="00E31C05"/>
    <w:rsid w:val="00E559D9"/>
    <w:rsid w:val="00E67C0A"/>
    <w:rsid w:val="00E7560B"/>
    <w:rsid w:val="00EB5F0C"/>
    <w:rsid w:val="00ED082F"/>
    <w:rsid w:val="00ED0866"/>
    <w:rsid w:val="00ED3315"/>
    <w:rsid w:val="00EE7B8D"/>
    <w:rsid w:val="00F03735"/>
    <w:rsid w:val="00F14E0B"/>
    <w:rsid w:val="00F23EC7"/>
    <w:rsid w:val="00F303DC"/>
    <w:rsid w:val="00F32524"/>
    <w:rsid w:val="00F414F8"/>
    <w:rsid w:val="00F50943"/>
    <w:rsid w:val="00F7127A"/>
    <w:rsid w:val="00F7287D"/>
    <w:rsid w:val="00F805E9"/>
    <w:rsid w:val="00F97EFA"/>
    <w:rsid w:val="00FA19B4"/>
    <w:rsid w:val="00FA4CE9"/>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2CC0-C055-4DA6-A429-1FD39998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4.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19</TotalTime>
  <Pages>5</Pages>
  <Words>2145</Words>
  <Characters>11798</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13916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cp:revision>
  <cp:lastPrinted>2010-06-28T14:05:00Z</cp:lastPrinted>
  <dcterms:created xsi:type="dcterms:W3CDTF">2025-11-24T15:35:00Z</dcterms:created>
  <dcterms:modified xsi:type="dcterms:W3CDTF">2025-12-02T08:58:00Z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